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125"/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</w:r>
    </w:p>
    <w:p>
      <w:pPr>
        <w:ind w:left="6372" w:right="125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УТВЕРЖДЕН</w:t>
      </w:r>
      <w:r>
        <w:rPr>
          <w:sz w:val="28"/>
          <w:szCs w:val="28"/>
        </w:rPr>
      </w:r>
    </w:p>
    <w:p>
      <w:pPr>
        <w:ind w:left="6372" w:right="125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58"/>
        <w:widowControl w:val="of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приказом УФК по Саратовской области</w:t>
      </w:r>
      <w:r>
        <w:rPr>
          <w:sz w:val="28"/>
          <w:szCs w:val="28"/>
        </w:rPr>
      </w:r>
    </w:p>
    <w:p>
      <w:pPr>
        <w:ind w:right="-44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11.02.</w:t>
      </w: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43</w:t>
      </w:r>
      <w:r>
        <w:rPr>
          <w:sz w:val="28"/>
          <w:szCs w:val="28"/>
        </w:rPr>
      </w:r>
    </w:p>
    <w:p>
      <w:pPr>
        <w:ind w:right="-44"/>
        <w:jc w:val="righ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(в ред. приказов </w:t>
      </w:r>
      <w:r>
        <w:rPr>
          <w:sz w:val="28"/>
          <w:szCs w:val="28"/>
        </w:rPr>
        <w:t xml:space="preserve">УФК по Саратовской 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right="-44"/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от 27.11.2025 № 521, от 08.06.2026 № 249)</w:t>
      </w:r>
      <w:r>
        <w:rPr>
          <w:sz w:val="28"/>
          <w:szCs w:val="28"/>
        </w:rPr>
      </w:r>
    </w:p>
    <w:p>
      <w:pPr>
        <w:ind w:right="-44"/>
        <w:jc w:val="right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sz w:val="36"/>
          <w:szCs w:val="28"/>
        </w:rPr>
      </w:pPr>
      <w:r>
        <w:rPr>
          <w:sz w:val="36"/>
          <w:szCs w:val="28"/>
        </w:rPr>
      </w:r>
      <w:r>
        <w:rPr>
          <w:sz w:val="36"/>
          <w:szCs w:val="28"/>
        </w:rPr>
      </w:r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</w:t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противодействия коррупции Управления Федерального казначейства по Саратовской области на </w:t>
      </w:r>
      <w:r>
        <w:rPr>
          <w:b/>
          <w:sz w:val="28"/>
          <w:szCs w:val="28"/>
        </w:rPr>
        <w:t xml:space="preserve">202</w:t>
      </w:r>
      <w:r>
        <w:rPr>
          <w:b/>
          <w:sz w:val="28"/>
          <w:szCs w:val="28"/>
        </w:rPr>
        <w:t xml:space="preserve">5</w:t>
      </w:r>
      <w:r>
        <w:rPr>
          <w:b/>
          <w:sz w:val="28"/>
          <w:szCs w:val="28"/>
        </w:rPr>
        <w:t xml:space="preserve">-202</w:t>
      </w:r>
      <w:r>
        <w:rPr>
          <w:b/>
          <w:sz w:val="28"/>
          <w:szCs w:val="28"/>
        </w:rPr>
        <w:t xml:space="preserve">8</w:t>
      </w:r>
      <w:r>
        <w:rPr>
          <w:b/>
          <w:sz w:val="28"/>
          <w:szCs w:val="28"/>
        </w:rPr>
        <w:t xml:space="preserve"> годы</w:t>
      </w:r>
      <w:r>
        <w:rPr>
          <w:b/>
          <w:sz w:val="28"/>
          <w:szCs w:val="28"/>
        </w:rPr>
      </w:r>
    </w:p>
    <w:p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Style w:val="687"/>
        <w:tblW w:w="0" w:type="auto"/>
        <w:tblLook w:val="04A0" w:firstRow="1" w:lastRow="0" w:firstColumn="1" w:lastColumn="0" w:noHBand="0" w:noVBand="1"/>
      </w:tblPr>
      <w:tblGrid>
        <w:gridCol w:w="716"/>
        <w:gridCol w:w="17"/>
        <w:gridCol w:w="4528"/>
        <w:gridCol w:w="30"/>
        <w:gridCol w:w="2369"/>
        <w:gridCol w:w="21"/>
        <w:gridCol w:w="2975"/>
        <w:gridCol w:w="7"/>
        <w:gridCol w:w="4407"/>
      </w:tblGrid>
      <w:tr>
        <w:tblPrEx/>
        <w:trPr/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п/п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исполнители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исполнения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2025-2028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407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Ожидаемый 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407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088"/>
        </w:trPr>
        <w:tc>
          <w:tcPr>
            <w:gridSpan w:val="9"/>
            <w:tcW w:w="15070" w:type="dxa"/>
            <w:textDirection w:val="lrTb"/>
            <w:noWrap w:val="false"/>
          </w:tcPr>
          <w:p>
            <w:pPr>
              <w:pStyle w:val="688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1088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Е.Н. Кубанова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 в полугодие ежегодно 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15 января и 15 июля</w:t>
            </w:r>
            <w:r>
              <w:rPr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 руководителю </w:t>
            </w:r>
            <w:r>
              <w:rPr>
                <w:sz w:val="28"/>
                <w:szCs w:val="28"/>
              </w:rPr>
              <w:t xml:space="preserve">Управления </w:t>
            </w:r>
            <w:r>
              <w:rPr>
                <w:sz w:val="28"/>
                <w:szCs w:val="28"/>
              </w:rPr>
              <w:t xml:space="preserve">Федерально</w:t>
            </w:r>
            <w:r>
              <w:rPr>
                <w:sz w:val="28"/>
                <w:szCs w:val="28"/>
              </w:rPr>
              <w:t xml:space="preserve">го</w:t>
            </w:r>
            <w:r>
              <w:rPr>
                <w:sz w:val="28"/>
                <w:szCs w:val="28"/>
              </w:rPr>
              <w:t xml:space="preserve"> казначейств</w:t>
            </w:r>
            <w:r>
              <w:rPr>
                <w:sz w:val="28"/>
                <w:szCs w:val="28"/>
              </w:rPr>
              <w:t xml:space="preserve">а по Саратовской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 результатах рассмотрения поступивших от коммерческих и некоммерческих организаций уведомлений о 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91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служба)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по Саратовской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включенные в перечни, установленные нормативными правовыми актами Российской Федер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гражданско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–правовых договоров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заключении трудовых и гражданско</w:t>
            </w: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  <w:t xml:space="preserve">правовых договоров с лицами, замещавшими должности, связанные с коррупционными рисками. Информация о гражданских служащих, в отношении которых соответствующие уведомления от коммерческих и некоммерческих организаций не поступали направлена в </w:t>
            </w:r>
            <w:r>
              <w:rPr>
                <w:sz w:val="28"/>
                <w:szCs w:val="28"/>
              </w:rPr>
              <w:t xml:space="preserve">П</w:t>
            </w:r>
            <w:r>
              <w:rPr>
                <w:sz w:val="28"/>
                <w:szCs w:val="28"/>
              </w:rPr>
              <w:t xml:space="preserve">рокуратуру </w:t>
            </w:r>
            <w:r>
              <w:rPr>
                <w:sz w:val="28"/>
                <w:szCs w:val="28"/>
              </w:rPr>
              <w:t xml:space="preserve">Саратовской области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088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по Саратовской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установленном порядке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Ежеквартально в течение 5 рабочих дней после окончания квартала</w:t>
            </w:r>
            <w:r>
              <w:rPr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 руководителю </w:t>
            </w:r>
            <w:r>
              <w:rPr>
                <w:sz w:val="28"/>
                <w:szCs w:val="28"/>
              </w:rPr>
              <w:t xml:space="preserve">Управления </w:t>
            </w:r>
            <w:r>
              <w:rPr>
                <w:sz w:val="28"/>
                <w:szCs w:val="28"/>
              </w:rPr>
              <w:t xml:space="preserve">Федерально</w:t>
            </w:r>
            <w:r>
              <w:rPr>
                <w:sz w:val="28"/>
                <w:szCs w:val="28"/>
              </w:rPr>
              <w:t xml:space="preserve">го</w:t>
            </w:r>
            <w:r>
              <w:rPr>
                <w:sz w:val="28"/>
                <w:szCs w:val="28"/>
              </w:rPr>
              <w:t xml:space="preserve"> казначейств</w:t>
            </w:r>
            <w:r>
              <w:rPr>
                <w:sz w:val="28"/>
                <w:szCs w:val="28"/>
              </w:rPr>
              <w:t xml:space="preserve">а по Саратовской области</w:t>
            </w:r>
            <w:r>
              <w:rPr>
                <w:sz w:val="28"/>
                <w:szCs w:val="28"/>
              </w:rPr>
              <w:t xml:space="preserve"> о результатах рассмотрения поступивших в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792" w:hRule="exact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представленных гражданскими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служащими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по Саратовской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уведомлений о намерении выполнять иную оплачиваемую работу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Е.Н. Кубанова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соответствующем квартале уведомлений.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6375" w:hRule="exact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 по выявлению случаев возникновения конфликта интересо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законодательством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Е.Н. Кубанова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 до 28 февраля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по Саратовской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 итогах проведенной работы 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435" w:hRule="exact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426" w:hRule="exact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6244" w:hRule="exact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на заседании Комиссии по соблюдению требований к служебному поведению гражданских служащих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по Саратовской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Е.Н. Кубанова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 до 31 декабря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Подготовлен соответствующий доклад и заслушан на заседании Комиссии. Комиссией проведена оценка качества принимаемых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Управлении Федерального казначейства по Саратовской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392" w:hRule="exact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анализа сведений о доходах, об имуществе и обязательствах имущественного характера, представляемых лицами в соответствии со статьями 8 и 8.1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государственной гражданской службы и кадров Е.Н. Кубанова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31 декабря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руководителю Управления Федерального казначейства по Саратовской области с результатами проведенного анализа по отсутствию либо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</w:tr>
      <w:tr>
        <w:tblPrEx/>
        <w:trPr>
          <w:trHeight w:val="435" w:hRule="exact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836" w:hRule="exact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закона от 25 декабря 2008 г. № 273-ФЗ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выявленным признакам нарушения законодательства Российской Федерации о федеральной 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службе и о противодействии коррупции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</w:tr>
      <w:tr>
        <w:tblPrEx/>
        <w:trPr>
          <w:trHeight w:val="6260" w:hRule="exact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Поддержание в актуальном состоянии личных дел гражданских служащих и работников, актуализация сведений, содержащихся в анкетах, представляемых при поступлении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по Саратовской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об их родственниках и свойственниках в целях выявления возможного конфликта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Е.Н. Кубанова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 до 30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Актуализация личных дел, предотвращение конфликта интересов на государственной службе.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435" w:hRule="exact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78" w:hRule="exact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занятий по антикоррупционному просвещению гражданских служащих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Саратовской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государственной гражданской службы и кадров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Е.Н. Кубанова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 в полугодие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28 февраля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30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роведение занятий по антикоррупционному просвещению гражданских служащих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по Саратовской области.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954" w:hRule="exact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по Саратовской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государственной гражданской службы и кадров </w:t>
            </w:r>
            <w:r>
              <w:rPr>
                <w:sz w:val="28"/>
                <w:szCs w:val="28"/>
              </w:rPr>
              <w:t xml:space="preserve">Е.Н. Кубанова</w:t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Постоянно</w:t>
            </w:r>
            <w:r>
              <w:rPr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по Саратовской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06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8727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участия гражданских служащих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по Саратовской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 должностные обязанности которых входит участие в противодействии коррупции, в мероприятиях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государственной гражданской службы и кадров </w:t>
            </w:r>
            <w:r>
              <w:rPr>
                <w:sz w:val="28"/>
                <w:szCs w:val="28"/>
              </w:rPr>
              <w:t xml:space="preserve">Е.Н. Кубанова</w:t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Ежегодно до 1 декабря</w:t>
            </w:r>
            <w:r>
              <w:rPr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профессионального развития 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качества выполнения должностных обязанностей гражданских служащих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по Саратовской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465" w:hRule="exact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8619" w:hRule="exact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58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участия сотрудников, впервые поступивших на государственную службу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по Саратовской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0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государственной гражданской службы и кадров </w:t>
            </w:r>
            <w:r>
              <w:rPr>
                <w:sz w:val="28"/>
                <w:szCs w:val="28"/>
              </w:rPr>
              <w:t xml:space="preserve">Е.Н. Кубанова</w:t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Ежегодно до 1 декабря</w:t>
            </w:r>
            <w:r>
              <w:rPr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профессионального развития и качества выполнения должностных обязанностей гражданских служащих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по Саратовской области.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89" w:hRule="exact"/>
        </w:trPr>
        <w:tc>
          <w:tcPr>
            <w:tcW w:w="716" w:type="dxa"/>
            <w:textDirection w:val="lrTb"/>
            <w:noWrap w:val="false"/>
          </w:tcPr>
          <w:p>
            <w:pPr>
              <w:pStyle w:val="688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545" w:type="dxa"/>
            <w:textDirection w:val="lrTb"/>
            <w:noWrap w:val="false"/>
          </w:tcPr>
          <w:p>
            <w:pPr>
              <w:pStyle w:val="688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399" w:type="dxa"/>
            <w:textDirection w:val="lrTb"/>
            <w:noWrap w:val="false"/>
          </w:tcPr>
          <w:p>
            <w:pPr>
              <w:pStyle w:val="688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96" w:type="dxa"/>
            <w:textDirection w:val="lrTb"/>
            <w:noWrap w:val="false"/>
          </w:tcPr>
          <w:p>
            <w:pPr>
              <w:pStyle w:val="688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4414" w:type="dxa"/>
            <w:textDirection w:val="lrTb"/>
            <w:noWrap w:val="false"/>
          </w:tcPr>
          <w:p>
            <w:pPr>
              <w:pStyle w:val="688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694" w:hRule="exact"/>
        </w:trPr>
        <w:tc>
          <w:tcPr>
            <w:gridSpan w:val="9"/>
            <w:tcW w:w="15070" w:type="dxa"/>
            <w:textDirection w:val="lrTb"/>
            <w:noWrap w:val="false"/>
          </w:tcPr>
          <w:p>
            <w:pPr>
              <w:pStyle w:val="68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Мероприятия, направленные на противодействие коррупции, с учетом специфики деятельности Управления Федерального казначейства по Саратовской области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7950" w:hRule="exact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528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работы по контролю за наличием близких родственников у сотрудников контрольно-ревизионного блока на проверяемых объектах </w:t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42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Е.Н. Кубанова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начальники отделов контрольно-ревизионного блока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Перед выходом сотрудника на объект контроля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2025-2028 гг.</w:t>
            </w:r>
            <w:r>
              <w:rPr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информации о наличии и об отсут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ствии близких родственников среди должностных лиц, подконтрольного органа и об отсутствии личной заинтересованности, которая может повлиять на объективное исполнение должностных обязанностей при осуществлении контрольных мероприятий в подконтрольном органе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397" w:hRule="exact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528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Мониторинг на предмет наличия близких родственников сотрудников расходного блока в </w:t>
            </w:r>
            <w:r>
              <w:rPr>
                <w:sz w:val="28"/>
                <w:szCs w:val="28"/>
              </w:rPr>
              <w:t xml:space="preserve">обслуживающихся</w:t>
            </w:r>
            <w:r>
              <w:rPr>
                <w:sz w:val="28"/>
                <w:szCs w:val="28"/>
              </w:rPr>
              <w:t xml:space="preserve"> в Управлении Федерального казначейства по Саратовской области организациях,</w:t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42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Е.Н. Кубанова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начальники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раз в год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2025-2028 гг.</w:t>
            </w:r>
            <w:r>
              <w:rPr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информации о наличии и об отсутствии близких родственников среди должностных лиц организаций, являющихся клиентами 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казначейства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428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528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Мониторинг на предмет наличия близких родственников сотрудников расходного блока в </w:t>
            </w:r>
            <w:r>
              <w:rPr>
                <w:sz w:val="28"/>
                <w:szCs w:val="28"/>
              </w:rPr>
              <w:t xml:space="preserve">обслуживающихся</w:t>
            </w:r>
            <w:r>
              <w:rPr>
                <w:sz w:val="28"/>
                <w:szCs w:val="28"/>
              </w:rPr>
              <w:t xml:space="preserve"> в Управлении Федерального казначейства по Саратовской области </w:t>
            </w:r>
            <w:r>
              <w:rPr>
                <w:sz w:val="28"/>
                <w:szCs w:val="28"/>
              </w:rPr>
              <w:t xml:space="preserve">организациях</w:t>
            </w:r>
            <w:r>
              <w:rPr>
                <w:sz w:val="28"/>
                <w:szCs w:val="28"/>
              </w:rPr>
              <w:t xml:space="preserve">,  </w:t>
            </w:r>
            <w:r>
              <w:rPr>
                <w:sz w:val="28"/>
                <w:szCs w:val="28"/>
              </w:rPr>
              <w:t xml:space="preserve">являющихся</w:t>
            </w:r>
            <w:r>
              <w:rPr>
                <w:sz w:val="28"/>
                <w:szCs w:val="28"/>
              </w:rPr>
              <w:t xml:space="preserve">                      клиентами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Управления</w:t>
            </w:r>
            <w:r>
              <w:rPr>
                <w:sz w:val="28"/>
                <w:szCs w:val="28"/>
              </w:rPr>
              <w:t xml:space="preserve"> Федерального казначейства по Саратовской области</w:t>
            </w:r>
            <w:r>
              <w:rPr>
                <w:sz w:val="28"/>
                <w:szCs w:val="28"/>
              </w:rPr>
              <w:t xml:space="preserve">, в том числе и среди фермеров и/или лиц, являющихся членами крестьянско-фермерских хозяйств, </w:t>
            </w:r>
            <w:r>
              <w:rPr>
                <w:sz w:val="28"/>
                <w:szCs w:val="28"/>
              </w:rPr>
              <w:t xml:space="preserve">обслуживающихся</w:t>
            </w:r>
            <w:r>
              <w:rPr>
                <w:sz w:val="28"/>
                <w:szCs w:val="28"/>
              </w:rPr>
              <w:t xml:space="preserve"> в Управлении Федерального казначейства по Саратовской области в рамках казначейского сопровождения субсидий, представляемых </w:t>
            </w:r>
            <w:r>
              <w:rPr>
                <w:sz w:val="28"/>
                <w:szCs w:val="28"/>
              </w:rPr>
              <w:t xml:space="preserve">сельхозтоваропроизводителям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42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Е.Н. Кубанова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начальники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раз в год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2025-2028 гг.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информации о наличии и об отсутствии близких родственников среди должностных лиц организаций, являющихся клиентами 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казначейства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Саратовской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 том числе и среди фермеров и/или лиц, являющихся членами крестьянско- - фермерских хозяйств,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обслуживающихся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Управлении Федерального казначейства по Саратовской области, и об отсутствии личной заинтересованности, которая может повлиять на объективное исполнение должностных обязанностей государственных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781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528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42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гражданских служащих Управления Федерального казначейства по Саратовской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046" w:hRule="exact"/>
        </w:trPr>
        <w:tc>
          <w:tcPr>
            <w:gridSpan w:val="9"/>
            <w:tcW w:w="15070" w:type="dxa"/>
            <w:textDirection w:val="lrTb"/>
            <w:noWrap w:val="false"/>
          </w:tcPr>
          <w:p>
            <w:pPr>
              <w:pStyle w:val="68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Взаимодействие Управления Федерального казначейства по Саратовской области с институтами гражданского общества и гражданами, обеспечение доступности информации о деятельности Управления Федерального казначейства по Саратовской области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428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528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Мониторинг размещения на официальном сайте Управления Федерального казначейства по Саратовской              области                  в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bookmarkStart w:id="0" w:name="_GoBack"/>
            <w:r/>
            <w:bookmarkEnd w:id="0"/>
            <w:r/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42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lang w:eastAsia="en-US"/>
              </w:rPr>
              <w:t xml:space="preserve">Начальник отдела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Е.Н. Кубанова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30 ноября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руководителю Управления Федерального казначейства по Саратовской области по итогам проведения                   мониторинга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размещения на официальном сайте Управления Федерального казначейства по Саратовской      области в информационно-телекоммуникационной сети «Интернет» информации об антикоррупционной деятельности. Обеспечение доступа граждан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56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528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42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lang w:eastAsia="en-US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институтов гражданского общества к информации об антикоррупционной деятельности Управления Федерального казначейства по Саратовской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56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528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            в           Управлении</w:t>
            </w:r>
            <w:r>
              <w:rPr>
                <w:sz w:val="28"/>
                <w:szCs w:val="28"/>
              </w:rPr>
            </w:r>
          </w:p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Федерального казначейства по Саратовской области, представленных: </w:t>
            </w:r>
            <w:r>
              <w:rPr>
                <w:sz w:val="28"/>
                <w:szCs w:val="28"/>
              </w:rPr>
            </w:r>
          </w:p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лично; </w:t>
            </w:r>
            <w:r>
              <w:rPr>
                <w:sz w:val="28"/>
                <w:szCs w:val="28"/>
              </w:rPr>
            </w:r>
          </w:p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«по телефону доверия»;</w:t>
            </w:r>
            <w:r>
              <w:rPr>
                <w:sz w:val="28"/>
                <w:szCs w:val="28"/>
              </w:rPr>
            </w:r>
          </w:p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 электронном виде;</w:t>
            </w:r>
            <w:r>
              <w:rPr>
                <w:sz w:val="28"/>
                <w:szCs w:val="28"/>
              </w:rPr>
            </w:r>
          </w:p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 бумажном носителе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42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Е.Н. Кубанова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административно-финансового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А.В. Абрамов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31 декабря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руководителю Управления Федерального казначейства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аратовской области по итогам анализа и обобщения практики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рассмотрения  обращений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раждан и организаций о фактах проявления коррупции в Управлении Федерального казначейства по Саратовской области.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Оперативное реагирование на возможные факты коррупции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56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528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42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pStyle w:val="688"/>
              <w:ind w:right="176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Федерального казначейства по Саратовской области или нарушение требований к служебному поведению гражданских служащих Управления Федерального казначейства по Саратовской области.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233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528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Мониторинг публикаций в средствах массовой информации и в социальных сетях о фактах проявления               коррупции             в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Управлении Федерального казначейства по Саратовской области и организация проверки выявленных фактов</w:t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42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Е.Н. Кубанова, начальник административно-финансового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А.В. Абрамов,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внутреннего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Ежегодно 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31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декабря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руководителю Управления Федерального казначейства по Саратовской области по результатам                 мониторинга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публикаций в средствах массовой информации и в социальных сетях о фактах проявления коррупции в Управлении Федерального казначейства по Саратовской      области и организация проверки выявленных фактов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55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528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42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989"/>
        </w:trPr>
        <w:tc>
          <w:tcPr>
            <w:gridSpan w:val="2"/>
            <w:tcW w:w="733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528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420" w:type="dxa"/>
            <w:textDirection w:val="lrTb"/>
            <w:noWrap w:val="false"/>
          </w:tcPr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контроля и аудита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8"/>
              <w:jc w:val="center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Е.Ю.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Храмова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tcW w:w="298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407" w:type="dxa"/>
            <w:textDirection w:val="lrTb"/>
            <w:noWrap w:val="false"/>
          </w:tcPr>
          <w:p>
            <w:pPr>
              <w:pStyle w:val="688"/>
              <w:jc w:val="bot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footnotePr/>
      <w:endnotePr/>
      <w:type w:val="nextPage"/>
      <w:pgSz w:w="16838" w:h="11906" w:orient="landscape"/>
      <w:pgMar w:top="1134" w:right="624" w:bottom="1134" w:left="1134" w:header="567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177308773"/>
      <w:docPartObj>
        <w:docPartGallery w:val="Page Numbers (Top of Page)"/>
        <w:docPartUnique w:val="true"/>
      </w:docPartObj>
      <w:rPr/>
    </w:sdtPr>
    <w:sdtContent>
      <w:p>
        <w:pPr>
          <w:pStyle w:val="69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13</w:t>
        </w:r>
        <w:r>
          <w:fldChar w:fldCharType="end"/>
        </w:r>
        <w:r/>
      </w:p>
    </w:sdtContent>
  </w:sdt>
  <w:p>
    <w:pPr>
      <w:pStyle w:val="69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83"/>
    <w:next w:val="683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84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83"/>
    <w:next w:val="68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8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83"/>
    <w:next w:val="68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8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83"/>
    <w:next w:val="68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8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83"/>
    <w:next w:val="68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8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83"/>
    <w:next w:val="68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8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83"/>
    <w:next w:val="68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8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83"/>
    <w:next w:val="68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8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83"/>
    <w:next w:val="68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8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83"/>
    <w:next w:val="68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84"/>
    <w:link w:val="34"/>
    <w:uiPriority w:val="10"/>
    <w:rPr>
      <w:sz w:val="48"/>
      <w:szCs w:val="48"/>
    </w:rPr>
  </w:style>
  <w:style w:type="paragraph" w:styleId="36">
    <w:name w:val="Subtitle"/>
    <w:basedOn w:val="683"/>
    <w:next w:val="68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84"/>
    <w:link w:val="36"/>
    <w:uiPriority w:val="11"/>
    <w:rPr>
      <w:sz w:val="24"/>
      <w:szCs w:val="24"/>
    </w:rPr>
  </w:style>
  <w:style w:type="paragraph" w:styleId="38">
    <w:name w:val="Quote"/>
    <w:basedOn w:val="683"/>
    <w:next w:val="68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83"/>
    <w:next w:val="68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84"/>
    <w:link w:val="691"/>
    <w:uiPriority w:val="99"/>
  </w:style>
  <w:style w:type="character" w:styleId="45">
    <w:name w:val="Footer Char"/>
    <w:basedOn w:val="684"/>
    <w:link w:val="693"/>
    <w:uiPriority w:val="99"/>
  </w:style>
  <w:style w:type="paragraph" w:styleId="46">
    <w:name w:val="Caption"/>
    <w:basedOn w:val="683"/>
    <w:next w:val="68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84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8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84"/>
    <w:uiPriority w:val="99"/>
    <w:unhideWhenUsed/>
    <w:rPr>
      <w:vertAlign w:val="superscript"/>
    </w:rPr>
  </w:style>
  <w:style w:type="paragraph" w:styleId="178">
    <w:name w:val="endnote text"/>
    <w:basedOn w:val="68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84"/>
    <w:uiPriority w:val="99"/>
    <w:semiHidden/>
    <w:unhideWhenUsed/>
    <w:rPr>
      <w:vertAlign w:val="superscript"/>
    </w:rPr>
  </w:style>
  <w:style w:type="paragraph" w:styleId="181">
    <w:name w:val="toc 1"/>
    <w:basedOn w:val="683"/>
    <w:next w:val="68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83"/>
    <w:next w:val="68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83"/>
    <w:next w:val="68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83"/>
    <w:next w:val="68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83"/>
    <w:next w:val="68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83"/>
    <w:next w:val="68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83"/>
    <w:next w:val="68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83"/>
    <w:next w:val="68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83"/>
    <w:next w:val="68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83"/>
    <w:next w:val="683"/>
    <w:uiPriority w:val="99"/>
    <w:unhideWhenUsed/>
    <w:pPr>
      <w:spacing w:after="0" w:afterAutospacing="0"/>
    </w:pPr>
  </w:style>
  <w:style w:type="paragraph" w:styleId="683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684" w:default="1">
    <w:name w:val="Default Paragraph Font"/>
    <w:uiPriority w:val="1"/>
    <w:semiHidden/>
    <w:unhideWhenUsed/>
  </w:style>
  <w:style w:type="table" w:styleId="6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6" w:default="1">
    <w:name w:val="No List"/>
    <w:uiPriority w:val="99"/>
    <w:semiHidden/>
    <w:unhideWhenUsed/>
  </w:style>
  <w:style w:type="table" w:styleId="687">
    <w:name w:val="Table Grid"/>
    <w:basedOn w:val="685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88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689">
    <w:name w:val="Balloon Text"/>
    <w:basedOn w:val="683"/>
    <w:link w:val="690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690" w:customStyle="1">
    <w:name w:val="Текст выноски Знак"/>
    <w:basedOn w:val="684"/>
    <w:link w:val="689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691">
    <w:name w:val="Header"/>
    <w:basedOn w:val="683"/>
    <w:link w:val="69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92" w:customStyle="1">
    <w:name w:val="Верхний колонтитул Знак"/>
    <w:basedOn w:val="684"/>
    <w:link w:val="691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93">
    <w:name w:val="Footer"/>
    <w:basedOn w:val="683"/>
    <w:link w:val="69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94" w:customStyle="1">
    <w:name w:val="Нижний колонтитул Знак"/>
    <w:basedOn w:val="684"/>
    <w:link w:val="693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95">
    <w:name w:val="List Paragraph"/>
    <w:basedOn w:val="68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89E9B-9BC2-4035-BE87-D4E9277BA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Сидорчук Ольга Владимировна</dc:creator>
  <cp:keywords/>
  <dc:description/>
  <cp:lastModifiedBy>Сидорчук Ольга Владимировна</cp:lastModifiedBy>
  <cp:revision>51</cp:revision>
  <dcterms:created xsi:type="dcterms:W3CDTF">2026-07-09T07:42:00Z</dcterms:created>
  <dcterms:modified xsi:type="dcterms:W3CDTF">2026-08-07T07:45:22Z</dcterms:modified>
</cp:coreProperties>
</file>